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MS in Criminal Justice and Criminology – Practicum/Internship Option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Practicum/Internship Paper</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practicum/internship capstone option of the Master of Science in Criminal Justice and Criminology program requires the completion of a 12 – 15 page paper. This paper will be graded by the director of the graduate program along with one other faculty member. The paper will be scored as one of four categories: 1) High Pass; 2) Pass; 3) </w:t>
      </w:r>
      <w:r w:rsidDel="00000000" w:rsidR="00000000" w:rsidRPr="00000000">
        <w:rPr>
          <w:rFonts w:ascii="Times New Roman" w:cs="Times New Roman" w:eastAsia="Times New Roman" w:hAnsi="Times New Roman"/>
          <w:sz w:val="24"/>
          <w:szCs w:val="24"/>
          <w:rtl w:val="0"/>
        </w:rPr>
        <w:t xml:space="preserve">Revise and Resubmit;</w:t>
      </w:r>
      <w:r w:rsidDel="00000000" w:rsidR="00000000" w:rsidRPr="00000000">
        <w:rPr>
          <w:rFonts w:ascii="Times New Roman" w:cs="Times New Roman" w:eastAsia="Times New Roman" w:hAnsi="Times New Roman"/>
          <w:sz w:val="24"/>
          <w:szCs w:val="24"/>
          <w:rtl w:val="0"/>
        </w:rPr>
        <w:t xml:space="preserve"> or 4) Fail. The two committee members will come to a unanimous agreement on the score. If a unanimous decision cannot be reached, a third faculty member will be recruited to make the final determination. If the first paper is failed, it may be re-submitted to the committee. If the paper is failed for a second time, the student will be dropped from the program.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internship paper is expected to be:</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Well-written and reasoned</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12-15 double-spaced pages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12-point Times New Roman font</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cover page and reference section (not included in the page count)</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all citations and references in APA format</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pages numbered</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(optional) Have appendices (optional) included as appropriate(not included in the page count)</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structure is provided to help guide the student to the most important parts of the paper. However, additional sections and points can certainly be added. These essays will remain confidential (i.e., the agency will NOT read them). The paper is </w:t>
      </w:r>
      <w:r w:rsidDel="00000000" w:rsidR="00000000" w:rsidRPr="00000000">
        <w:rPr>
          <w:rFonts w:ascii="Times New Roman" w:cs="Times New Roman" w:eastAsia="Times New Roman" w:hAnsi="Times New Roman"/>
          <w:b w:val="1"/>
          <w:sz w:val="24"/>
          <w:szCs w:val="24"/>
          <w:rtl w:val="0"/>
        </w:rPr>
        <w:t xml:space="preserve">due three weeks before the end of the semester</w:t>
      </w:r>
      <w:r w:rsidDel="00000000" w:rsidR="00000000" w:rsidRPr="00000000">
        <w:rPr>
          <w:rFonts w:ascii="Times New Roman" w:cs="Times New Roman" w:eastAsia="Times New Roman" w:hAnsi="Times New Roman"/>
          <w:sz w:val="24"/>
          <w:szCs w:val="24"/>
          <w:rtl w:val="0"/>
        </w:rPr>
        <w:t xml:space="preserve"> in which the internship takes place. Comments will be given to the student two weeks before the end of the semester, and any necessary revisions will be provided to the student at this time. Corrections will be due at the beginning of finals week. Final decisions will be made at the end of finals week. Specific dates will be provided by the Graduate </w:t>
      </w:r>
      <w:r w:rsidDel="00000000" w:rsidR="00000000" w:rsidRPr="00000000">
        <w:rPr>
          <w:rFonts w:ascii="Times New Roman" w:cs="Times New Roman" w:eastAsia="Times New Roman" w:hAnsi="Times New Roman"/>
          <w:sz w:val="24"/>
          <w:szCs w:val="24"/>
          <w:rtl w:val="0"/>
        </w:rPr>
        <w:t xml:space="preserve">Director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Structure of the Paper</w:t>
      </w:r>
    </w:p>
    <w:p w:rsidR="00000000" w:rsidDel="00000000" w:rsidP="00000000" w:rsidRDefault="00000000" w:rsidRPr="00000000" w14:paraId="0000001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 Page (Not included in page count)</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of the Paper</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Organization/Internship</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Date</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Degree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Main Body</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internship as a whole.</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organization did you complete your internship with (name, purpose of organization, organizational structure, etc.)?</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did you work under – who was your primary supervisor and their organizational role?</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were your primary duties? </w:t>
      </w:r>
      <w:r w:rsidDel="00000000" w:rsidR="00000000" w:rsidRPr="00000000">
        <w:rPr>
          <w:rFonts w:ascii="Times New Roman" w:cs="Times New Roman" w:eastAsia="Times New Roman" w:hAnsi="Times New Roman"/>
          <w:sz w:val="24"/>
          <w:szCs w:val="24"/>
          <w:rtl w:val="0"/>
        </w:rPr>
        <w:t xml:space="preserve">What exactly did you work on or complete on a daily basis?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this agency and its actors “fit” into the criminal justice system? </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in the criminal justice system (CJS) do they fall, and who else in the CJS do they work with?</w:t>
      </w:r>
    </w:p>
    <w:p w:rsidR="00000000" w:rsidDel="00000000" w:rsidP="00000000" w:rsidRDefault="00000000" w:rsidRPr="00000000" w14:paraId="00000023">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mission of the organization?</w:t>
      </w:r>
    </w:p>
    <w:p w:rsidR="00000000" w:rsidDel="00000000" w:rsidP="00000000" w:rsidRDefault="00000000" w:rsidRPr="00000000" w14:paraId="00000024">
      <w:pPr>
        <w:numPr>
          <w:ilvl w:val="2"/>
          <w:numId w:val="2"/>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they able to effectively achieve their mission? Why or why not?</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challenges does the agency face when working within the CJS?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the primary “customers” of the organization?</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and discuss one criminological or criminal justice theory that explains </w:t>
      </w:r>
      <w:r w:rsidDel="00000000" w:rsidR="00000000" w:rsidRPr="00000000">
        <w:rPr>
          <w:rFonts w:ascii="Times New Roman" w:cs="Times New Roman" w:eastAsia="Times New Roman" w:hAnsi="Times New Roman"/>
          <w:sz w:val="24"/>
          <w:szCs w:val="24"/>
          <w:rtl w:val="0"/>
        </w:rPr>
        <w:t xml:space="preserve">how individuals might come into contact with this agency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and describe the theory and its key/foundational elements in understanding the nature of crime and delinquency</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this agency respond to victims of crime, if at all?</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they do not currently respond to victims, how might they be able to aid victims?</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they do respond to victims, what challenges does this agency face when responding to victims of crime?</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this agency play any role in secondary victimization? How so?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 agency and its employees work to address inequalities (broadly defined) in the CJS?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How does this agency evaluate “success” empirically and if it doesn’t, what could they do to evaluate success empirically?</w:t>
      </w:r>
    </w:p>
    <w:p w:rsidR="00000000" w:rsidDel="00000000" w:rsidP="00000000" w:rsidRDefault="00000000" w:rsidRPr="00000000" w14:paraId="0000002F">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discuss the limitations of this evidence as it relates to the data collection method.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you learn from the internship?</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you </w:t>
      </w:r>
      <w:r w:rsidDel="00000000" w:rsidR="00000000" w:rsidRPr="00000000">
        <w:rPr>
          <w:rFonts w:ascii="Times New Roman" w:cs="Times New Roman" w:eastAsia="Times New Roman" w:hAnsi="Times New Roman"/>
          <w:sz w:val="24"/>
          <w:szCs w:val="24"/>
          <w:rtl w:val="0"/>
        </w:rPr>
        <w:t xml:space="preserve">continue to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same organization following graduation?</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were the two most important things you learned while interning?</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Page (not included in page count)</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Appendices (not included in page count)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1F3123"/>
    <w:pPr>
      <w:spacing w:line="276" w:lineRule="auto"/>
    </w:pPr>
    <w:rPr>
      <w:rFonts w:ascii="Arial" w:cs="Arial" w:eastAsia="Arial" w:hAnsi="Arial"/>
      <w:color w:val="00000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13B5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Jg4Pqe3Duczgd0O0LmveuM4isQ==">AMUW2mXEummLBWj20OwA4BOjdp9g60npjhPzz+xpuNu346PvojMTy8r4u0jQjR/npf9kWguMtDHkfff7vYl+DzgI4nBwG9YuyZSrEgBzcvIjIGbNNooCN65D+8Kuwgk1oqlBJbp8n3+Q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2018-12-10T04:27:00Z</dcterms:created>
  <dc:creator>Chad Posick</dc:creator>
</cp:coreProperties>
</file>